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33E8B" w14:textId="77777777" w:rsidR="006154A8" w:rsidRDefault="006154A8" w:rsidP="00A251F2">
      <w:pPr>
        <w:spacing w:line="360" w:lineRule="auto"/>
      </w:pPr>
    </w:p>
    <w:tbl>
      <w:tblPr>
        <w:tblStyle w:val="TableGrid"/>
        <w:tblW w:w="0" w:type="auto"/>
        <w:tblLook w:val="04A0" w:firstRow="1" w:lastRow="0" w:firstColumn="1" w:lastColumn="0" w:noHBand="0" w:noVBand="1"/>
      </w:tblPr>
      <w:tblGrid>
        <w:gridCol w:w="9889"/>
      </w:tblGrid>
      <w:tr w:rsidR="006154A8" w:rsidRPr="00A251F2" w14:paraId="57CCD2AB" w14:textId="77777777" w:rsidTr="00A251F2">
        <w:trPr>
          <w:trHeight w:val="2967"/>
        </w:trPr>
        <w:tc>
          <w:tcPr>
            <w:tcW w:w="9889" w:type="dxa"/>
          </w:tcPr>
          <w:p w14:paraId="5F134574" w14:textId="77777777" w:rsidR="006154A8" w:rsidRPr="00A251F2" w:rsidRDefault="006154A8" w:rsidP="00A251F2">
            <w:pPr>
              <w:spacing w:line="360" w:lineRule="auto"/>
              <w:rPr>
                <w:rFonts w:eastAsia="Times New Roman" w:cs="Times New Roman"/>
                <w:sz w:val="32"/>
                <w:szCs w:val="32"/>
              </w:rPr>
            </w:pPr>
          </w:p>
          <w:p w14:paraId="015C6B54" w14:textId="77777777" w:rsidR="006154A8" w:rsidRPr="00A251F2" w:rsidRDefault="006154A8" w:rsidP="00A251F2">
            <w:pPr>
              <w:spacing w:line="360" w:lineRule="auto"/>
              <w:rPr>
                <w:rFonts w:eastAsia="Times New Roman" w:cs="Times New Roman"/>
                <w:sz w:val="32"/>
                <w:szCs w:val="32"/>
              </w:rPr>
            </w:pPr>
            <w:r w:rsidRPr="00A251F2">
              <w:rPr>
                <w:rFonts w:eastAsia="Times New Roman" w:cs="Times New Roman"/>
                <w:sz w:val="32"/>
                <w:szCs w:val="32"/>
              </w:rPr>
              <w:t>Having a sense of moral purpose and a commitment to improved learning and social outcomes is not just about supporting and guiding students, it also involves a commitment to the professional growth and support of other school leaders and teachers.</w:t>
            </w:r>
          </w:p>
          <w:p w14:paraId="518E367A" w14:textId="77777777" w:rsidR="006154A8" w:rsidRPr="00A251F2" w:rsidRDefault="006154A8" w:rsidP="00A251F2">
            <w:pPr>
              <w:spacing w:line="360" w:lineRule="auto"/>
              <w:rPr>
                <w:sz w:val="32"/>
                <w:szCs w:val="32"/>
              </w:rPr>
            </w:pPr>
          </w:p>
        </w:tc>
      </w:tr>
    </w:tbl>
    <w:p w14:paraId="67BAC216" w14:textId="77777777" w:rsidR="006154A8" w:rsidRPr="00A251F2" w:rsidRDefault="006154A8" w:rsidP="00A251F2">
      <w:pPr>
        <w:spacing w:line="360" w:lineRule="auto"/>
        <w:rPr>
          <w:sz w:val="32"/>
          <w:szCs w:val="32"/>
        </w:rPr>
      </w:pPr>
    </w:p>
    <w:tbl>
      <w:tblPr>
        <w:tblStyle w:val="TableGrid"/>
        <w:tblW w:w="0" w:type="auto"/>
        <w:tblLook w:val="04A0" w:firstRow="1" w:lastRow="0" w:firstColumn="1" w:lastColumn="0" w:noHBand="0" w:noVBand="1"/>
      </w:tblPr>
      <w:tblGrid>
        <w:gridCol w:w="9889"/>
      </w:tblGrid>
      <w:tr w:rsidR="006154A8" w:rsidRPr="00A251F2" w14:paraId="1C8323B7" w14:textId="77777777" w:rsidTr="00A251F2">
        <w:tc>
          <w:tcPr>
            <w:tcW w:w="9889" w:type="dxa"/>
          </w:tcPr>
          <w:p w14:paraId="02B4A947" w14:textId="77777777" w:rsidR="006154A8" w:rsidRPr="00A251F2" w:rsidRDefault="006154A8" w:rsidP="00A251F2">
            <w:pPr>
              <w:spacing w:line="360" w:lineRule="auto"/>
              <w:rPr>
                <w:rFonts w:eastAsia="Times New Roman" w:cs="Times New Roman"/>
                <w:sz w:val="32"/>
                <w:szCs w:val="32"/>
              </w:rPr>
            </w:pPr>
          </w:p>
          <w:p w14:paraId="67CEAFC1" w14:textId="77777777" w:rsidR="006154A8" w:rsidRPr="00A251F2" w:rsidRDefault="006154A8" w:rsidP="00A251F2">
            <w:pPr>
              <w:spacing w:line="360" w:lineRule="auto"/>
              <w:rPr>
                <w:rFonts w:eastAsia="Times New Roman" w:cs="Times New Roman"/>
                <w:sz w:val="32"/>
                <w:szCs w:val="32"/>
              </w:rPr>
            </w:pPr>
          </w:p>
          <w:p w14:paraId="7F396A56" w14:textId="77777777" w:rsidR="006154A8" w:rsidRPr="00A251F2" w:rsidRDefault="006154A8" w:rsidP="00A251F2">
            <w:pPr>
              <w:spacing w:line="360" w:lineRule="auto"/>
              <w:rPr>
                <w:rFonts w:eastAsia="Times New Roman" w:cs="Times New Roman"/>
                <w:sz w:val="32"/>
                <w:szCs w:val="32"/>
              </w:rPr>
            </w:pPr>
            <w:r w:rsidRPr="00A251F2">
              <w:rPr>
                <w:rFonts w:eastAsia="Times New Roman" w:cs="Times New Roman"/>
                <w:sz w:val="32"/>
                <w:szCs w:val="32"/>
              </w:rPr>
              <w:t>Valuing one's self. It includes self-esteem and self-care. It encompasses resilience, wellbeing, and a healthy lifestyle.</w:t>
            </w:r>
          </w:p>
          <w:p w14:paraId="58B15350" w14:textId="77777777" w:rsidR="006154A8" w:rsidRPr="00A251F2" w:rsidRDefault="006154A8" w:rsidP="00A251F2">
            <w:pPr>
              <w:spacing w:line="360" w:lineRule="auto"/>
              <w:rPr>
                <w:sz w:val="32"/>
                <w:szCs w:val="32"/>
              </w:rPr>
            </w:pPr>
          </w:p>
          <w:p w14:paraId="25D5F776" w14:textId="77777777" w:rsidR="006154A8" w:rsidRPr="00A251F2" w:rsidRDefault="006154A8" w:rsidP="00A251F2">
            <w:pPr>
              <w:spacing w:line="360" w:lineRule="auto"/>
              <w:rPr>
                <w:sz w:val="32"/>
                <w:szCs w:val="32"/>
              </w:rPr>
            </w:pPr>
          </w:p>
        </w:tc>
      </w:tr>
    </w:tbl>
    <w:p w14:paraId="6DFDDFA5" w14:textId="77777777" w:rsidR="006154A8" w:rsidRPr="00A251F2" w:rsidRDefault="006154A8" w:rsidP="00A251F2">
      <w:pPr>
        <w:spacing w:line="360" w:lineRule="auto"/>
        <w:rPr>
          <w:sz w:val="32"/>
          <w:szCs w:val="32"/>
        </w:rPr>
      </w:pPr>
    </w:p>
    <w:tbl>
      <w:tblPr>
        <w:tblStyle w:val="TableGrid"/>
        <w:tblW w:w="0" w:type="auto"/>
        <w:tblLook w:val="04A0" w:firstRow="1" w:lastRow="0" w:firstColumn="1" w:lastColumn="0" w:noHBand="0" w:noVBand="1"/>
      </w:tblPr>
      <w:tblGrid>
        <w:gridCol w:w="9889"/>
      </w:tblGrid>
      <w:tr w:rsidR="006154A8" w:rsidRPr="00A251F2" w14:paraId="3C9BCA4D" w14:textId="77777777" w:rsidTr="00A251F2">
        <w:tc>
          <w:tcPr>
            <w:tcW w:w="9889" w:type="dxa"/>
          </w:tcPr>
          <w:p w14:paraId="3F79B7AD" w14:textId="77777777" w:rsidR="006154A8" w:rsidRPr="00A251F2" w:rsidRDefault="006154A8" w:rsidP="00A251F2">
            <w:pPr>
              <w:spacing w:line="360" w:lineRule="auto"/>
              <w:rPr>
                <w:rFonts w:eastAsia="Times New Roman" w:cs="Times New Roman"/>
                <w:sz w:val="32"/>
                <w:szCs w:val="32"/>
              </w:rPr>
            </w:pPr>
          </w:p>
          <w:p w14:paraId="3B882FB4" w14:textId="77777777" w:rsidR="006154A8" w:rsidRPr="00A251F2" w:rsidRDefault="006154A8" w:rsidP="00A251F2">
            <w:pPr>
              <w:spacing w:line="360" w:lineRule="auto"/>
              <w:rPr>
                <w:rFonts w:eastAsia="Times New Roman" w:cs="Times New Roman"/>
                <w:sz w:val="32"/>
                <w:szCs w:val="32"/>
              </w:rPr>
            </w:pPr>
            <w:r w:rsidRPr="00A251F2">
              <w:rPr>
                <w:rFonts w:eastAsia="Times New Roman" w:cs="Times New Roman"/>
                <w:sz w:val="32"/>
                <w:szCs w:val="32"/>
              </w:rPr>
              <w:t>Taking their own learning seriously and keeping their own passion for learning alive act as important role models for their schools. Keeping up to date with the evidence for professional leadership in schools is a fundamental expectation of Senior and Middle Leaders.</w:t>
            </w:r>
          </w:p>
          <w:p w14:paraId="729AEDA5" w14:textId="77777777" w:rsidR="006154A8" w:rsidRPr="00A251F2" w:rsidRDefault="006154A8" w:rsidP="00A251F2">
            <w:pPr>
              <w:spacing w:line="360" w:lineRule="auto"/>
              <w:rPr>
                <w:sz w:val="32"/>
                <w:szCs w:val="32"/>
              </w:rPr>
            </w:pPr>
          </w:p>
        </w:tc>
      </w:tr>
    </w:tbl>
    <w:p w14:paraId="3FACD373" w14:textId="77777777" w:rsidR="007B3BA3" w:rsidRPr="00A251F2" w:rsidRDefault="007B3BA3" w:rsidP="00A251F2">
      <w:pPr>
        <w:spacing w:line="360" w:lineRule="auto"/>
        <w:rPr>
          <w:sz w:val="32"/>
          <w:szCs w:val="32"/>
        </w:rPr>
      </w:pPr>
    </w:p>
    <w:tbl>
      <w:tblPr>
        <w:tblStyle w:val="TableGrid"/>
        <w:tblW w:w="0" w:type="auto"/>
        <w:tblLook w:val="04A0" w:firstRow="1" w:lastRow="0" w:firstColumn="1" w:lastColumn="0" w:noHBand="0" w:noVBand="1"/>
      </w:tblPr>
      <w:tblGrid>
        <w:gridCol w:w="9836"/>
      </w:tblGrid>
      <w:tr w:rsidR="006154A8" w:rsidRPr="00A251F2" w14:paraId="6DAD2747" w14:textId="77777777" w:rsidTr="00A251F2">
        <w:trPr>
          <w:trHeight w:val="3370"/>
        </w:trPr>
        <w:tc>
          <w:tcPr>
            <w:tcW w:w="9836" w:type="dxa"/>
          </w:tcPr>
          <w:p w14:paraId="6438B6B2" w14:textId="77777777" w:rsidR="006154A8" w:rsidRPr="00A251F2" w:rsidRDefault="006154A8" w:rsidP="00A251F2">
            <w:pPr>
              <w:spacing w:line="360" w:lineRule="auto"/>
              <w:rPr>
                <w:rFonts w:eastAsia="Times New Roman" w:cs="Times New Roman"/>
                <w:sz w:val="32"/>
                <w:szCs w:val="32"/>
              </w:rPr>
            </w:pPr>
          </w:p>
          <w:p w14:paraId="6EC5B549" w14:textId="77777777" w:rsidR="006154A8" w:rsidRPr="00A251F2" w:rsidRDefault="006154A8" w:rsidP="00A251F2">
            <w:pPr>
              <w:spacing w:line="360" w:lineRule="auto"/>
              <w:rPr>
                <w:rFonts w:eastAsia="Times New Roman" w:cs="Times New Roman"/>
                <w:sz w:val="32"/>
                <w:szCs w:val="32"/>
              </w:rPr>
            </w:pPr>
            <w:r w:rsidRPr="00A251F2">
              <w:rPr>
                <w:rFonts w:eastAsia="Times New Roman" w:cs="Times New Roman"/>
                <w:sz w:val="32"/>
                <w:szCs w:val="32"/>
              </w:rPr>
              <w:t>Having empathy with groups and individuals in the school community. By being able to appreciate the point of view of others, Senior and Middle Leaders can help build a strong learning culture.</w:t>
            </w:r>
          </w:p>
          <w:p w14:paraId="31C89D91" w14:textId="77777777" w:rsidR="006154A8" w:rsidRPr="00A251F2" w:rsidRDefault="006154A8" w:rsidP="00A251F2">
            <w:pPr>
              <w:spacing w:line="360" w:lineRule="auto"/>
              <w:rPr>
                <w:rFonts w:eastAsia="Times New Roman" w:cs="Times New Roman"/>
                <w:sz w:val="32"/>
                <w:szCs w:val="32"/>
              </w:rPr>
            </w:pPr>
          </w:p>
          <w:p w14:paraId="78519AD0" w14:textId="77777777" w:rsidR="006154A8" w:rsidRPr="00A251F2" w:rsidRDefault="006154A8" w:rsidP="00A251F2">
            <w:pPr>
              <w:spacing w:line="360" w:lineRule="auto"/>
              <w:rPr>
                <w:sz w:val="32"/>
                <w:szCs w:val="32"/>
              </w:rPr>
            </w:pPr>
          </w:p>
        </w:tc>
        <w:bookmarkStart w:id="0" w:name="_GoBack"/>
        <w:bookmarkEnd w:id="0"/>
      </w:tr>
    </w:tbl>
    <w:p w14:paraId="26C8C99A" w14:textId="77777777" w:rsidR="00A251F2" w:rsidRDefault="00A251F2"/>
    <w:sectPr w:rsidR="00A251F2" w:rsidSect="00A251F2">
      <w:pgSz w:w="11900" w:h="16840"/>
      <w:pgMar w:top="510" w:right="720" w:bottom="51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4A8"/>
    <w:rsid w:val="002B1452"/>
    <w:rsid w:val="006154A8"/>
    <w:rsid w:val="007B3BA3"/>
    <w:rsid w:val="00A251F2"/>
    <w:rsid w:val="00F17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C76D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127</Words>
  <Characters>724</Characters>
  <Application>Microsoft Macintosh Word</Application>
  <DocSecurity>0</DocSecurity>
  <Lines>6</Lines>
  <Paragraphs>1</Paragraphs>
  <ScaleCrop>false</ScaleCrop>
  <Company>The University of Auckland</Company>
  <LinksUpToDate>false</LinksUpToDate>
  <CharactersWithSpaces>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 Brits</dc:creator>
  <cp:keywords/>
  <dc:description/>
  <cp:lastModifiedBy>Carina Brits</cp:lastModifiedBy>
  <cp:revision>2</cp:revision>
  <dcterms:created xsi:type="dcterms:W3CDTF">2014-09-15T22:48:00Z</dcterms:created>
  <dcterms:modified xsi:type="dcterms:W3CDTF">2014-09-15T23:53:00Z</dcterms:modified>
</cp:coreProperties>
</file>